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F77EBF" w:rsidRPr="007A2565" w:rsidRDefault="00F77EBF" w:rsidP="007A2565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>Металлодетектор</w:t>
      </w:r>
      <w:proofErr w:type="spellEnd"/>
      <w:r w:rsidR="00235FE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Garrett</w:t>
      </w:r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A256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Super</w:t>
      </w:r>
      <w:r w:rsidRPr="00352CC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A256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Scanner</w:t>
      </w:r>
      <w:r w:rsidRPr="00352CC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A256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V</w:t>
      </w:r>
    </w:p>
    <w:p w:rsidR="00F77EBF" w:rsidRPr="00352CC4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C5328D7" wp14:editId="1D52B645">
            <wp:simplePos x="0" y="0"/>
            <wp:positionH relativeFrom="column">
              <wp:posOffset>907415</wp:posOffset>
            </wp:positionH>
            <wp:positionV relativeFrom="paragraph">
              <wp:posOffset>13970</wp:posOffset>
            </wp:positionV>
            <wp:extent cx="3972112" cy="1155700"/>
            <wp:effectExtent l="0" t="0" r="952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1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D7" w:rsidRDefault="00054CD7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9B63A7" w:rsidRDefault="009B63A7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A6B0D" w:rsidRDefault="001A6B0D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7A2565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5E7069E1" wp14:editId="199AD84C">
            <wp:simplePos x="0" y="0"/>
            <wp:positionH relativeFrom="column">
              <wp:posOffset>2224405</wp:posOffset>
            </wp:positionH>
            <wp:positionV relativeFrom="paragraph">
              <wp:posOffset>12700</wp:posOffset>
            </wp:positionV>
            <wp:extent cx="1473200" cy="863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E306EAF" wp14:editId="53132A15">
            <wp:simplePos x="0" y="0"/>
            <wp:positionH relativeFrom="column">
              <wp:posOffset>4294505</wp:posOffset>
            </wp:positionH>
            <wp:positionV relativeFrom="paragraph">
              <wp:posOffset>38100</wp:posOffset>
            </wp:positionV>
            <wp:extent cx="143192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07892AF" wp14:editId="7C9FED4E">
            <wp:simplePos x="0" y="0"/>
            <wp:positionH relativeFrom="column">
              <wp:posOffset>560705</wp:posOffset>
            </wp:positionH>
            <wp:positionV relativeFrom="paragraph">
              <wp:posOffset>7620</wp:posOffset>
            </wp:positionV>
            <wp:extent cx="990600" cy="8870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Pr="009B63A7" w:rsidRDefault="00156ED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7A2565" w:rsidRPr="007A2565" w:rsidRDefault="00054CD7" w:rsidP="00054CD7">
      <w:pPr>
        <w:rPr>
          <w:rFonts w:asciiTheme="minorHAnsi" w:hAnsiTheme="minorHAnsi" w:cstheme="minorHAnsi"/>
          <w:sz w:val="32"/>
          <w:szCs w:val="32"/>
        </w:rPr>
      </w:pPr>
      <w:r w:rsidRPr="00352CC4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D911A8" w:rsidRPr="007A2565" w:rsidRDefault="00D911A8" w:rsidP="00525A6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Первоначально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сконструированный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для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Олимпийских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Игр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Суперсканнер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стал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наиболее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узнаваемым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ручным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металлискателем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в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мире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Новая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модель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SuperScanner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V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обеспечивает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надежность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стабильность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высокую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чувствительность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к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самым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мелким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объектам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Спроектирован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произведен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в США.</w:t>
      </w:r>
    </w:p>
    <w:p w:rsidR="00D911A8" w:rsidRPr="007A2565" w:rsidRDefault="00D911A8" w:rsidP="00525A6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Данная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версия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имеет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звуковую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виброиндикацию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а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также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увеличенный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срок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службы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батареи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B63A7" w:rsidRPr="007A2565" w:rsidRDefault="00D911A8" w:rsidP="00525A6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Сферы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применения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аэропорты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тюрьмы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общественные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строения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частные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территории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школы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специальные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события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борьба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с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кражами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атомные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объекты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транспортные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узлы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суды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корпорати</w:t>
      </w:r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>вная</w:t>
      </w:r>
      <w:proofErr w:type="spellEnd"/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>безопасность</w:t>
      </w:r>
      <w:proofErr w:type="spellEnd"/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>музеи</w:t>
      </w:r>
      <w:proofErr w:type="spellEnd"/>
      <w:r w:rsidR="007A2565"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и т. д</w:t>
      </w:r>
    </w:p>
    <w:p w:rsidR="009B63A7" w:rsidRPr="007A2565" w:rsidRDefault="009B63A7" w:rsidP="007A2565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7E75">
        <w:rPr>
          <w:rFonts w:asciiTheme="minorHAnsi" w:hAnsiTheme="minorHAnsi" w:cstheme="minorHAnsi"/>
          <w:b/>
          <w:color w:val="000000"/>
          <w:sz w:val="32"/>
          <w:szCs w:val="32"/>
        </w:rPr>
        <w:t>Описание</w:t>
      </w:r>
      <w:r w:rsidR="007A256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и спецификация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r w:rsidRPr="007A2565">
        <w:rPr>
          <w:rFonts w:asciiTheme="minorHAnsi" w:hAnsiTheme="minorHAnsi" w:cstheme="minorHAnsi"/>
          <w:color w:val="000000"/>
          <w:sz w:val="20"/>
          <w:szCs w:val="20"/>
        </w:rPr>
        <w:t>Обнаруживает среднего размера пистолет на расстоянии 22 см, большой карманный нож на расстоянии до 18 см, фольгу с наркотиками или ювелирное изделие — на 2,5 см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Самокалибровка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>: микропроцессор устраняет необходимость перенастройки чувствительности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Усиленный, высокопрочный корпус из ABS пластика. По надежности превышает требования стандарта Mil-Std-810F (тест на падение), метод 516.5, процедуры II и IV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Большая длина чувствительной зоны — 20 см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Батарея 9</w:t>
      </w:r>
      <w:proofErr w:type="gram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 В</w:t>
      </w:r>
      <w:proofErr w:type="gram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(Крона) — замена осуществляется легко, без дополнительных инструментов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Четко слышимый звуковой сигнал и яркосветящийся светодиод при обнаружении металла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Кнопка снижения чувствительности — позволяет уменьшить срабатывания от небольших металлов или рядом стоящих металлических объектов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Трехцветовая</w:t>
      </w:r>
      <w:proofErr w:type="spellEnd"/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 светодиодная индикация: зеленый — рабочий режим, янтарный — разряд батареи, красный —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сработка</w:t>
      </w:r>
      <w:proofErr w:type="spellEnd"/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>Диапазон температур: −37…+70°C</w:t>
      </w:r>
    </w:p>
    <w:p w:rsidR="009B63A7" w:rsidRPr="007A2565" w:rsidRDefault="009B63A7" w:rsidP="00525A6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7A2565">
        <w:rPr>
          <w:rFonts w:asciiTheme="minorHAnsi" w:hAnsiTheme="minorHAnsi" w:cstheme="minorHAnsi"/>
          <w:color w:val="000000"/>
          <w:sz w:val="20"/>
          <w:szCs w:val="20"/>
        </w:rPr>
        <w:t xml:space="preserve">Звуковая и </w:t>
      </w:r>
      <w:proofErr w:type="spellStart"/>
      <w:r w:rsidRPr="007A2565">
        <w:rPr>
          <w:rFonts w:asciiTheme="minorHAnsi" w:hAnsiTheme="minorHAnsi" w:cstheme="minorHAnsi"/>
          <w:color w:val="000000"/>
          <w:sz w:val="20"/>
          <w:szCs w:val="20"/>
        </w:rPr>
        <w:t>виброиндикация</w:t>
      </w:r>
      <w:proofErr w:type="spellEnd"/>
    </w:p>
    <w:tbl>
      <w:tblPr>
        <w:tblW w:w="9150" w:type="dxa"/>
        <w:tblInd w:w="518" w:type="dxa"/>
        <w:tblLook w:val="04A0" w:firstRow="1" w:lastRow="0" w:firstColumn="1" w:lastColumn="0" w:noHBand="0" w:noVBand="1"/>
      </w:tblPr>
      <w:tblGrid>
        <w:gridCol w:w="2536"/>
        <w:gridCol w:w="6614"/>
      </w:tblGrid>
      <w:tr w:rsidR="00C974C4" w:rsidRPr="00C974C4" w:rsidTr="008A07D8">
        <w:trPr>
          <w:trHeight w:val="39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0"/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Диапазон температур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-37…+70°C</w:t>
            </w:r>
          </w:p>
        </w:tc>
      </w:tr>
      <w:tr w:rsidR="00C974C4" w:rsidRPr="00C974C4" w:rsidTr="008A07D8">
        <w:trPr>
          <w:trHeight w:val="36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95%</w:t>
            </w:r>
          </w:p>
        </w:tc>
      </w:tr>
      <w:tr w:rsidR="00C974C4" w:rsidRPr="00C974C4" w:rsidTr="008A07D8">
        <w:trPr>
          <w:trHeight w:val="39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Звуковая частота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кГц</w:t>
            </w:r>
          </w:p>
        </w:tc>
      </w:tr>
      <w:tr w:rsidR="00C974C4" w:rsidRPr="00C974C4" w:rsidTr="008A07D8">
        <w:trPr>
          <w:trHeight w:val="36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Настройка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C974C4" w:rsidRPr="00C974C4" w:rsidTr="008A07D8">
        <w:trPr>
          <w:trHeight w:val="36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Индикация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динамик, светодиод 3 цвета, вибратор</w:t>
            </w:r>
          </w:p>
        </w:tc>
      </w:tr>
      <w:tr w:rsidR="00C974C4" w:rsidRPr="00C974C4" w:rsidTr="008A07D8">
        <w:trPr>
          <w:trHeight w:val="39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Органы управления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Питание (звук, </w:t>
            </w:r>
            <w:proofErr w:type="spellStart"/>
            <w:proofErr w:type="gramStart"/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выкл</w:t>
            </w:r>
            <w:proofErr w:type="spellEnd"/>
            <w:proofErr w:type="gramEnd"/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беззвучно), кнопка уменьшения чувствительности</w:t>
            </w:r>
          </w:p>
        </w:tc>
      </w:tr>
      <w:tr w:rsidR="00C974C4" w:rsidRPr="00C974C4" w:rsidTr="008A07D8">
        <w:trPr>
          <w:trHeight w:val="39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Start"/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ресурс до 100 часов. Дополнительно поставляемый аккумулятор обеспечивает ресурс до 45 часов</w:t>
            </w:r>
          </w:p>
        </w:tc>
      </w:tr>
      <w:tr w:rsidR="00C974C4" w:rsidRPr="00C974C4" w:rsidTr="008A07D8">
        <w:trPr>
          <w:trHeight w:val="36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Габариты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8,3x4,13x42 см</w:t>
            </w:r>
          </w:p>
        </w:tc>
      </w:tr>
      <w:tr w:rsidR="00C974C4" w:rsidRPr="00C974C4" w:rsidTr="008A07D8">
        <w:trPr>
          <w:trHeight w:val="363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4C4" w:rsidRPr="007A2565" w:rsidRDefault="00C974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г</w:t>
            </w:r>
          </w:p>
        </w:tc>
      </w:tr>
    </w:tbl>
    <w:p w:rsidR="009B63A7" w:rsidRPr="00352CC4" w:rsidRDefault="009B63A7" w:rsidP="00352CC4">
      <w:pPr>
        <w:shd w:val="clear" w:color="auto" w:fill="FFFFFF"/>
        <w:tabs>
          <w:tab w:val="left" w:pos="2440"/>
        </w:tabs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  <w:lang w:val="en-US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Pr="009B63A7" w:rsidRDefault="009B63A7" w:rsidP="009B63A7">
      <w:pPr>
        <w:rPr>
          <w:rFonts w:asciiTheme="minorHAnsi" w:hAnsiTheme="minorHAnsi" w:cstheme="minorHAnsi"/>
          <w:sz w:val="32"/>
          <w:szCs w:val="32"/>
        </w:rPr>
      </w:pPr>
    </w:p>
    <w:sectPr w:rsidR="009B63A7" w:rsidRPr="009B63A7" w:rsidSect="00C974C4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23" w:rsidRDefault="00693123" w:rsidP="007A2565">
      <w:r>
        <w:separator/>
      </w:r>
    </w:p>
  </w:endnote>
  <w:endnote w:type="continuationSeparator" w:id="0">
    <w:p w:rsidR="00693123" w:rsidRDefault="00693123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23" w:rsidRDefault="00693123" w:rsidP="007A2565">
      <w:r>
        <w:separator/>
      </w:r>
    </w:p>
  </w:footnote>
  <w:footnote w:type="continuationSeparator" w:id="0">
    <w:p w:rsidR="00693123" w:rsidRDefault="00693123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1FA87A0" wp14:editId="2331D4DA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525A6D" w:rsidRDefault="007A2565" w:rsidP="007A2565">
    <w:pPr>
      <w:tabs>
        <w:tab w:val="left" w:pos="3225"/>
      </w:tabs>
      <w:rPr>
        <w:rFonts w:asciiTheme="minorHAnsi" w:hAnsiTheme="minorHAnsi" w:cstheme="minorHAnsi"/>
        <w:lang w:val="en-US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525A6D">
      <w:rPr>
        <w:rFonts w:asciiTheme="minorHAnsi" w:hAnsiTheme="minorHAnsi" w:cstheme="minorHAnsi"/>
        <w:lang w:val="en-US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525A6D">
      <w:rPr>
        <w:rFonts w:asciiTheme="minorHAnsi" w:hAnsiTheme="minorHAnsi" w:cstheme="minorHAnsi"/>
        <w:lang w:val="en-US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525A6D">
        <w:rPr>
          <w:rStyle w:val="a6"/>
          <w:rFonts w:asciiTheme="minorHAnsi" w:hAnsiTheme="minorHAnsi" w:cstheme="minorHAnsi"/>
          <w:lang w:val="en-US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525A6D">
        <w:rPr>
          <w:rStyle w:val="a6"/>
          <w:rFonts w:asciiTheme="minorHAnsi" w:hAnsiTheme="minorHAnsi" w:cstheme="minorHAnsi"/>
          <w:lang w:val="en-US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525A6D">
      <w:rPr>
        <w:rFonts w:asciiTheme="minorHAnsi" w:hAnsiTheme="minorHAnsi" w:cstheme="minorHAnsi"/>
        <w:lang w:val="en-US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525A6D">
        <w:rPr>
          <w:rStyle w:val="a6"/>
          <w:rFonts w:asciiTheme="minorHAnsi" w:hAnsiTheme="minorHAnsi" w:cstheme="minorHAnsi"/>
          <w:lang w:val="en-US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525A6D">
        <w:rPr>
          <w:rStyle w:val="a6"/>
          <w:rFonts w:asciiTheme="minorHAnsi" w:hAnsiTheme="minorHAnsi" w:cstheme="minorHAnsi"/>
          <w:lang w:val="en-US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525A6D">
      <w:rPr>
        <w:rFonts w:asciiTheme="minorHAnsi" w:hAnsiTheme="minorHAnsi" w:cstheme="minorHAnsi"/>
        <w:lang w:val="en-US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klad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525A6D">
        <w:rPr>
          <w:rStyle w:val="a6"/>
          <w:rFonts w:asciiTheme="minorHAnsi" w:hAnsiTheme="minorHAnsi" w:cstheme="minorHAnsi"/>
          <w:lang w:val="en-US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</w:hyperlink>
    <w:r w:rsidRPr="00525A6D">
      <w:rPr>
        <w:rFonts w:asciiTheme="minorHAnsi" w:hAnsiTheme="minorHAnsi" w:cstheme="minorHAnsi"/>
        <w:lang w:val="en-US"/>
      </w:rPr>
      <w:t xml:space="preserve"> </w:t>
    </w:r>
  </w:p>
  <w:p w:rsidR="007A2565" w:rsidRPr="00525A6D" w:rsidRDefault="007A256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235FE1"/>
    <w:rsid w:val="002717A8"/>
    <w:rsid w:val="00352CC4"/>
    <w:rsid w:val="0041165A"/>
    <w:rsid w:val="00525A6D"/>
    <w:rsid w:val="00614C07"/>
    <w:rsid w:val="00693123"/>
    <w:rsid w:val="00781319"/>
    <w:rsid w:val="007A2565"/>
    <w:rsid w:val="00856667"/>
    <w:rsid w:val="008A07D8"/>
    <w:rsid w:val="00971D51"/>
    <w:rsid w:val="009B63A7"/>
    <w:rsid w:val="00AE493A"/>
    <w:rsid w:val="00B97E75"/>
    <w:rsid w:val="00C974C4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5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5</cp:revision>
  <cp:lastPrinted>2014-08-19T07:15:00Z</cp:lastPrinted>
  <dcterms:created xsi:type="dcterms:W3CDTF">2014-08-19T07:18:00Z</dcterms:created>
  <dcterms:modified xsi:type="dcterms:W3CDTF">2014-08-21T05:57:00Z</dcterms:modified>
</cp:coreProperties>
</file>